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BB" w:rsidRPr="00785ABB" w:rsidRDefault="00785ABB" w:rsidP="00785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BB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8C7576" w:rsidRPr="008C7576">
        <w:rPr>
          <w:rFonts w:ascii="Times New Roman" w:hAnsi="Times New Roman" w:cs="Times New Roman"/>
          <w:b/>
          <w:sz w:val="28"/>
          <w:szCs w:val="28"/>
        </w:rPr>
        <w:t>свободных вакантных мест</w:t>
      </w:r>
      <w:r w:rsidR="008C7576">
        <w:rPr>
          <w:rFonts w:ascii="Times New Roman" w:hAnsi="Times New Roman" w:cs="Times New Roman"/>
          <w:b/>
          <w:sz w:val="28"/>
          <w:szCs w:val="28"/>
        </w:rPr>
        <w:t>ах</w:t>
      </w:r>
      <w:bookmarkStart w:id="0" w:name="_GoBack"/>
      <w:bookmarkEnd w:id="0"/>
      <w:r w:rsidRPr="00785A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5BF7" w:rsidRPr="00785ABB" w:rsidRDefault="00785ABB" w:rsidP="00785A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ABB">
        <w:rPr>
          <w:rFonts w:ascii="Times New Roman" w:hAnsi="Times New Roman" w:cs="Times New Roman"/>
          <w:b/>
          <w:sz w:val="28"/>
          <w:szCs w:val="28"/>
        </w:rPr>
        <w:t>по реализуемым образовательным программам</w:t>
      </w:r>
    </w:p>
    <w:p w:rsidR="00785ABB" w:rsidRDefault="00785ABB" w:rsidP="00785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5ABB" w:rsidRDefault="00785ABB" w:rsidP="00785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82" w:type="pct"/>
        <w:jc w:val="center"/>
        <w:tblLayout w:type="fixed"/>
        <w:tblLook w:val="04A0" w:firstRow="1" w:lastRow="0" w:firstColumn="1" w:lastColumn="0" w:noHBand="0" w:noVBand="1"/>
      </w:tblPr>
      <w:tblGrid>
        <w:gridCol w:w="3963"/>
        <w:gridCol w:w="1842"/>
        <w:gridCol w:w="1846"/>
        <w:gridCol w:w="2127"/>
        <w:gridCol w:w="1902"/>
        <w:gridCol w:w="1877"/>
        <w:gridCol w:w="2083"/>
      </w:tblGrid>
      <w:tr w:rsidR="00785ABB" w:rsidRPr="00052DB3" w:rsidTr="00052DB3">
        <w:trPr>
          <w:trHeight w:val="447"/>
          <w:jc w:val="center"/>
        </w:trPr>
        <w:tc>
          <w:tcPr>
            <w:tcW w:w="1267" w:type="pct"/>
            <w:vMerge w:val="restar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специальности</w:t>
            </w:r>
          </w:p>
        </w:tc>
        <w:tc>
          <w:tcPr>
            <w:tcW w:w="1859" w:type="pct"/>
            <w:gridSpan w:val="3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b/>
                <w:sz w:val="28"/>
                <w:szCs w:val="28"/>
              </w:rPr>
              <w:t>За счёт бюджетных ассигнований Челябинской области</w:t>
            </w:r>
          </w:p>
        </w:tc>
        <w:tc>
          <w:tcPr>
            <w:tcW w:w="1874" w:type="pct"/>
            <w:gridSpan w:val="3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договорам об оказании платных образовательных услуг</w:t>
            </w:r>
          </w:p>
        </w:tc>
      </w:tr>
      <w:tr w:rsidR="00052DB3" w:rsidRPr="00052DB3" w:rsidTr="00052DB3">
        <w:trPr>
          <w:jc w:val="center"/>
        </w:trPr>
        <w:tc>
          <w:tcPr>
            <w:tcW w:w="1267" w:type="pct"/>
            <w:vMerge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sz w:val="28"/>
                <w:szCs w:val="28"/>
              </w:rPr>
              <w:t>Контрольные цифры приёма</w:t>
            </w:r>
          </w:p>
        </w:tc>
        <w:tc>
          <w:tcPr>
            <w:tcW w:w="590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sz w:val="28"/>
                <w:szCs w:val="28"/>
              </w:rPr>
              <w:t>Зачислено</w:t>
            </w:r>
          </w:p>
        </w:tc>
        <w:tc>
          <w:tcPr>
            <w:tcW w:w="680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sz w:val="28"/>
                <w:szCs w:val="28"/>
              </w:rPr>
              <w:t>Свободные вакансии</w:t>
            </w:r>
          </w:p>
        </w:tc>
        <w:tc>
          <w:tcPr>
            <w:tcW w:w="608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sz w:val="28"/>
                <w:szCs w:val="28"/>
              </w:rPr>
              <w:t>Контрольные цифры приёма</w:t>
            </w:r>
          </w:p>
        </w:tc>
        <w:tc>
          <w:tcPr>
            <w:tcW w:w="600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sz w:val="28"/>
                <w:szCs w:val="28"/>
              </w:rPr>
              <w:t>Зачислено</w:t>
            </w:r>
          </w:p>
        </w:tc>
        <w:tc>
          <w:tcPr>
            <w:tcW w:w="666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DB3">
              <w:rPr>
                <w:rFonts w:ascii="Times New Roman" w:hAnsi="Times New Roman" w:cs="Times New Roman"/>
                <w:sz w:val="28"/>
                <w:szCs w:val="28"/>
              </w:rPr>
              <w:t>Свободные вакансии</w:t>
            </w:r>
          </w:p>
        </w:tc>
      </w:tr>
      <w:tr w:rsidR="00052DB3" w:rsidRPr="00052DB3" w:rsidTr="00052DB3">
        <w:trPr>
          <w:jc w:val="center"/>
        </w:trPr>
        <w:tc>
          <w:tcPr>
            <w:tcW w:w="1267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2DB3">
              <w:rPr>
                <w:rFonts w:ascii="Times New Roman" w:hAnsi="Times New Roman" w:cs="Times New Roman"/>
                <w:sz w:val="28"/>
                <w:szCs w:val="24"/>
              </w:rPr>
              <w:t>Лечебное дело:</w:t>
            </w:r>
          </w:p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2DB3">
              <w:rPr>
                <w:rFonts w:ascii="Times New Roman" w:hAnsi="Times New Roman" w:cs="Times New Roman"/>
                <w:sz w:val="28"/>
                <w:szCs w:val="24"/>
              </w:rPr>
              <w:t>- база 9 классов</w:t>
            </w:r>
            <w:r w:rsidR="00052DB3" w:rsidRPr="00052DB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052DB3">
              <w:rPr>
                <w:rFonts w:ascii="Times New Roman" w:hAnsi="Times New Roman" w:cs="Times New Roman"/>
                <w:sz w:val="28"/>
                <w:szCs w:val="24"/>
              </w:rPr>
              <w:t>(Целевое)</w:t>
            </w:r>
          </w:p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2DB3">
              <w:rPr>
                <w:rFonts w:ascii="Times New Roman" w:hAnsi="Times New Roman" w:cs="Times New Roman"/>
                <w:sz w:val="28"/>
                <w:szCs w:val="24"/>
              </w:rPr>
              <w:t>- база 11 классов</w:t>
            </w:r>
          </w:p>
        </w:tc>
        <w:tc>
          <w:tcPr>
            <w:tcW w:w="589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59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68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608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0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666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052DB3" w:rsidRPr="00052DB3" w:rsidTr="00052DB3">
        <w:trPr>
          <w:jc w:val="center"/>
        </w:trPr>
        <w:tc>
          <w:tcPr>
            <w:tcW w:w="1267" w:type="pct"/>
          </w:tcPr>
          <w:p w:rsidR="00785ABB" w:rsidRPr="00052DB3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2DB3">
              <w:rPr>
                <w:rFonts w:ascii="Times New Roman" w:hAnsi="Times New Roman" w:cs="Times New Roman"/>
                <w:sz w:val="28"/>
                <w:szCs w:val="24"/>
              </w:rPr>
              <w:t>Сестринское дело</w:t>
            </w:r>
          </w:p>
          <w:p w:rsidR="00785ABB" w:rsidRDefault="00785ABB" w:rsidP="00785AB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52DB3">
              <w:rPr>
                <w:rFonts w:ascii="Times New Roman" w:hAnsi="Times New Roman" w:cs="Times New Roman"/>
                <w:sz w:val="28"/>
                <w:szCs w:val="24"/>
              </w:rPr>
              <w:t>- база 9 классов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 база 11 классов (оч.-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заоч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>.)</w:t>
            </w:r>
          </w:p>
        </w:tc>
        <w:tc>
          <w:tcPr>
            <w:tcW w:w="589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59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68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08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0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666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052DB3" w:rsidRPr="00052DB3" w:rsidTr="00052DB3">
        <w:trPr>
          <w:trHeight w:val="1103"/>
          <w:jc w:val="center"/>
        </w:trPr>
        <w:tc>
          <w:tcPr>
            <w:tcW w:w="1267" w:type="pct"/>
            <w:vAlign w:val="center"/>
          </w:tcPr>
          <w:p w:rsidR="00785ABB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Стоматология ортопедическая</w:t>
            </w:r>
          </w:p>
        </w:tc>
        <w:tc>
          <w:tcPr>
            <w:tcW w:w="589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59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8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608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600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666" w:type="pct"/>
          </w:tcPr>
          <w:p w:rsidR="00785ABB" w:rsidRDefault="00785ABB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052DB3" w:rsidRPr="00052DB3" w:rsidRDefault="00052DB3" w:rsidP="00052DB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</w:tbl>
    <w:p w:rsidR="00785ABB" w:rsidRDefault="00785ABB" w:rsidP="00785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B3" w:rsidRDefault="00052DB3" w:rsidP="00785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B3" w:rsidRDefault="00052DB3" w:rsidP="00785A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B3" w:rsidRPr="00052DB3" w:rsidRDefault="00052DB3" w:rsidP="00052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052DB3">
        <w:rPr>
          <w:rFonts w:ascii="Times New Roman" w:hAnsi="Times New Roman" w:cs="Times New Roman"/>
          <w:sz w:val="32"/>
          <w:szCs w:val="28"/>
        </w:rPr>
        <w:t>В связи с наличием свободных вакантных мест на специальность «Лечебное дело» на базе 11 классов за счёт бюджетных ассигнований Челябинской области, ГБПОУ «Копейский медицинский техникум» продляет сроки зачисления в образовательную организацию (техникум)</w:t>
      </w:r>
      <w:r w:rsidRPr="00052DB3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до 25.11.2025г.</w:t>
      </w:r>
    </w:p>
    <w:sectPr w:rsidR="00052DB3" w:rsidRPr="00052DB3" w:rsidSect="00052D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BB"/>
    <w:rsid w:val="00052DB3"/>
    <w:rsid w:val="00365BF7"/>
    <w:rsid w:val="00785ABB"/>
    <w:rsid w:val="008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D9C0"/>
  <w15:chartTrackingRefBased/>
  <w15:docId w15:val="{7801F2F7-D703-4BD5-B1B5-7C8990C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2025-10-02T08:48:00Z</dcterms:created>
  <dcterms:modified xsi:type="dcterms:W3CDTF">2025-10-02T09:16:00Z</dcterms:modified>
</cp:coreProperties>
</file>