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>Студенты, являющиеся иностранными гражданами</w:t>
      </w:r>
    </w:p>
    <w:p w14:paraId="02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>2023-2024 уч.год</w:t>
      </w:r>
    </w:p>
    <w:p w14:paraId="03000000">
      <w:pPr>
        <w:pStyle w:val="Style_1"/>
        <w:ind/>
        <w:jc w:val="center"/>
        <w:rPr>
          <w:sz w:val="28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22"/>
        <w:gridCol w:w="975"/>
        <w:gridCol w:w="1995"/>
        <w:gridCol w:w="1050"/>
        <w:gridCol w:w="2145"/>
      </w:tblGrid>
      <w:tr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r>
              <w:t>№</w:t>
            </w:r>
          </w:p>
          <w:p w14:paraId="05000000">
            <w:r>
              <w:t>пп.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r>
              <w:t xml:space="preserve">№ </w:t>
            </w:r>
          </w:p>
          <w:p w14:paraId="07000000">
            <w:r>
              <w:t>группы</w:t>
            </w:r>
          </w:p>
        </w:tc>
        <w:tc>
          <w:tcPr>
            <w:tcW w:type="dxa" w:w="1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Специальность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Кол-во</w:t>
            </w:r>
          </w:p>
        </w:tc>
        <w:tc>
          <w:tcPr>
            <w:tcW w:type="dxa" w:w="2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ind/>
              <w:jc w:val="center"/>
            </w:pPr>
            <w:r>
              <w:t>Страна</w:t>
            </w:r>
          </w:p>
        </w:tc>
      </w:tr>
      <w:tr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r>
              <w:t>1.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r>
              <w:t>131ф</w:t>
            </w:r>
          </w:p>
        </w:tc>
        <w:tc>
          <w:tcPr>
            <w:tcW w:type="dxa" w:w="1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r>
              <w:t>Лечебное дело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type="dxa" w:w="2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r>
              <w:t>Р.Узбекистан</w:t>
            </w:r>
          </w:p>
        </w:tc>
      </w:tr>
      <w:tr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r>
              <w:t>2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r>
              <w:t>141ф</w:t>
            </w:r>
          </w:p>
        </w:tc>
        <w:tc>
          <w:tcPr>
            <w:tcW w:type="dxa" w:w="1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r>
              <w:t>Лечебное дело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ind/>
              <w:jc w:val="center"/>
            </w:pPr>
            <w:r>
              <w:t>1</w:t>
            </w:r>
          </w:p>
        </w:tc>
        <w:tc>
          <w:tcPr>
            <w:tcW w:type="dxa" w:w="2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r>
              <w:t>Р.Таджикистан</w:t>
            </w:r>
          </w:p>
        </w:tc>
      </w:tr>
    </w:tbl>
    <w:p w14:paraId="15000000">
      <w:pPr>
        <w:pStyle w:val="Style_1"/>
        <w:ind/>
        <w:jc w:val="center"/>
        <w:rPr>
          <w:sz w:val="28"/>
        </w:rPr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2024-01-29T08:05:05Z</dcterms:modified>
</cp:coreProperties>
</file>