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B2" w:rsidRDefault="002C23B2" w:rsidP="002C23B2">
      <w:pPr>
        <w:pStyle w:val="21"/>
        <w:ind w:left="720"/>
        <w:jc w:val="center"/>
        <w:rPr>
          <w:b/>
        </w:rPr>
      </w:pPr>
      <w:r>
        <w:rPr>
          <w:b/>
        </w:rPr>
        <w:t xml:space="preserve">План работы библиотеки ГБПОУ  Копейский медицинский техникум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C23B2" w:rsidRDefault="002C23B2" w:rsidP="002C23B2">
      <w:pPr>
        <w:pStyle w:val="21"/>
        <w:ind w:left="720"/>
        <w:jc w:val="center"/>
        <w:rPr>
          <w:b/>
        </w:rPr>
      </w:pPr>
      <w:r>
        <w:rPr>
          <w:b/>
        </w:rPr>
        <w:t>2019-2020 учебный год.</w:t>
      </w:r>
    </w:p>
    <w:p w:rsidR="002C23B2" w:rsidRDefault="002C23B2" w:rsidP="002C23B2">
      <w:pPr>
        <w:pStyle w:val="21"/>
        <w:numPr>
          <w:ilvl w:val="0"/>
          <w:numId w:val="5"/>
        </w:numPr>
        <w:tabs>
          <w:tab w:val="left" w:pos="1800"/>
        </w:tabs>
        <w:jc w:val="center"/>
      </w:pPr>
      <w:r>
        <w:rPr>
          <w:b/>
        </w:rPr>
        <w:t>СТАТИСТИЧЕСКИЕ ПОКАЗАТЕЛИ</w:t>
      </w:r>
    </w:p>
    <w:p w:rsidR="002C23B2" w:rsidRDefault="002C23B2" w:rsidP="002C23B2">
      <w:pPr>
        <w:pStyle w:val="21"/>
        <w:numPr>
          <w:ilvl w:val="1"/>
          <w:numId w:val="5"/>
        </w:numPr>
        <w:tabs>
          <w:tab w:val="left" w:pos="1860"/>
        </w:tabs>
      </w:pPr>
      <w:r>
        <w:t>Структура читательского контингента</w:t>
      </w:r>
    </w:p>
    <w:tbl>
      <w:tblPr>
        <w:tblW w:w="0" w:type="auto"/>
        <w:tblInd w:w="570" w:type="dxa"/>
        <w:tblLayout w:type="fixed"/>
        <w:tblLook w:val="0000"/>
      </w:tblPr>
      <w:tblGrid>
        <w:gridCol w:w="4995"/>
        <w:gridCol w:w="1815"/>
        <w:gridCol w:w="2035"/>
      </w:tblGrid>
      <w:tr w:rsidR="002C23B2" w:rsidTr="000F1B94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Категории читателей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План</w:t>
            </w:r>
          </w:p>
          <w:p w:rsidR="002C23B2" w:rsidRDefault="002C23B2" w:rsidP="000F1B94">
            <w:pPr>
              <w:pStyle w:val="21"/>
              <w:jc w:val="center"/>
            </w:pPr>
            <w:r>
              <w:t>2019/2020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Выполнение </w:t>
            </w:r>
          </w:p>
          <w:p w:rsidR="002C23B2" w:rsidRDefault="002C23B2" w:rsidP="000F1B94">
            <w:pPr>
              <w:pStyle w:val="21"/>
              <w:jc w:val="center"/>
            </w:pPr>
            <w:r>
              <w:t>2018/2019</w:t>
            </w:r>
          </w:p>
        </w:tc>
      </w:tr>
      <w:tr w:rsidR="002C23B2" w:rsidTr="000F1B94"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r>
              <w:t xml:space="preserve">         </w:t>
            </w:r>
          </w:p>
          <w:p w:rsidR="002C23B2" w:rsidRDefault="002C23B2" w:rsidP="000F1B94">
            <w:pPr>
              <w:pStyle w:val="21"/>
            </w:pPr>
            <w:r>
              <w:t xml:space="preserve">         Студенты</w:t>
            </w:r>
          </w:p>
          <w:p w:rsidR="002C23B2" w:rsidRDefault="002C23B2" w:rsidP="000F1B94">
            <w:pPr>
              <w:pStyle w:val="21"/>
            </w:pPr>
            <w:r>
              <w:t xml:space="preserve">         Преподаватели</w:t>
            </w:r>
          </w:p>
          <w:p w:rsidR="002C23B2" w:rsidRDefault="002C23B2" w:rsidP="000F1B94">
            <w:pPr>
              <w:pStyle w:val="21"/>
            </w:pPr>
            <w:r>
              <w:t xml:space="preserve">         Учебно-вспомогательный персонал</w:t>
            </w:r>
          </w:p>
          <w:p w:rsidR="002C23B2" w:rsidRDefault="002C23B2" w:rsidP="000F1B94">
            <w:pPr>
              <w:pStyle w:val="21"/>
            </w:pPr>
            <w:r>
              <w:t xml:space="preserve">         Прочие</w:t>
            </w:r>
          </w:p>
          <w:p w:rsidR="002C23B2" w:rsidRDefault="002C23B2" w:rsidP="000F1B94">
            <w:pPr>
              <w:pStyle w:val="21"/>
            </w:pPr>
            <w:r>
              <w:t xml:space="preserve">         Всего читателей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547</w:t>
            </w:r>
          </w:p>
          <w:p w:rsidR="002C23B2" w:rsidRDefault="002C23B2" w:rsidP="000F1B94">
            <w:pPr>
              <w:pStyle w:val="21"/>
              <w:jc w:val="center"/>
            </w:pPr>
            <w:r>
              <w:t>35</w:t>
            </w:r>
          </w:p>
          <w:p w:rsidR="002C23B2" w:rsidRDefault="002C23B2" w:rsidP="000F1B94">
            <w:pPr>
              <w:pStyle w:val="21"/>
              <w:jc w:val="center"/>
            </w:pPr>
            <w:r>
              <w:t>12</w:t>
            </w:r>
          </w:p>
          <w:p w:rsidR="002C23B2" w:rsidRDefault="002C23B2" w:rsidP="000F1B94">
            <w:pPr>
              <w:pStyle w:val="21"/>
              <w:jc w:val="center"/>
            </w:pPr>
            <w:r>
              <w:t>0</w:t>
            </w:r>
          </w:p>
          <w:p w:rsidR="002C23B2" w:rsidRDefault="002C23B2" w:rsidP="000F1B94">
            <w:pPr>
              <w:pStyle w:val="21"/>
              <w:jc w:val="center"/>
            </w:pPr>
            <w:r>
              <w:t>594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547</w:t>
            </w:r>
          </w:p>
          <w:p w:rsidR="002C23B2" w:rsidRDefault="002C23B2" w:rsidP="000F1B94">
            <w:pPr>
              <w:pStyle w:val="21"/>
              <w:jc w:val="center"/>
            </w:pPr>
            <w:r>
              <w:t>30</w:t>
            </w:r>
          </w:p>
          <w:p w:rsidR="002C23B2" w:rsidRDefault="002C23B2" w:rsidP="000F1B94">
            <w:pPr>
              <w:pStyle w:val="21"/>
              <w:jc w:val="center"/>
            </w:pPr>
            <w:r>
              <w:t>12</w:t>
            </w:r>
          </w:p>
          <w:p w:rsidR="002C23B2" w:rsidRDefault="002C23B2" w:rsidP="000F1B94">
            <w:pPr>
              <w:pStyle w:val="21"/>
              <w:jc w:val="center"/>
            </w:pPr>
            <w:r>
              <w:t>0</w:t>
            </w:r>
          </w:p>
          <w:p w:rsidR="002C23B2" w:rsidRDefault="002C23B2" w:rsidP="000F1B94">
            <w:pPr>
              <w:pStyle w:val="21"/>
              <w:jc w:val="center"/>
            </w:pPr>
            <w:r>
              <w:t>589</w:t>
            </w:r>
          </w:p>
        </w:tc>
      </w:tr>
    </w:tbl>
    <w:p w:rsidR="002C23B2" w:rsidRDefault="002C23B2" w:rsidP="002C23B2">
      <w:pPr>
        <w:pStyle w:val="21"/>
      </w:pPr>
    </w:p>
    <w:p w:rsidR="002C23B2" w:rsidRDefault="002C23B2" w:rsidP="002C23B2">
      <w:pPr>
        <w:pStyle w:val="21"/>
        <w:numPr>
          <w:ilvl w:val="1"/>
          <w:numId w:val="5"/>
        </w:numPr>
        <w:tabs>
          <w:tab w:val="left" w:pos="1860"/>
        </w:tabs>
      </w:pPr>
      <w:r>
        <w:t>Книговыдача и посещаемость</w:t>
      </w:r>
    </w:p>
    <w:tbl>
      <w:tblPr>
        <w:tblW w:w="0" w:type="auto"/>
        <w:tblInd w:w="570" w:type="dxa"/>
        <w:tblLayout w:type="fixed"/>
        <w:tblLook w:val="0000"/>
      </w:tblPr>
      <w:tblGrid>
        <w:gridCol w:w="5025"/>
        <w:gridCol w:w="1785"/>
        <w:gridCol w:w="2050"/>
      </w:tblGrid>
      <w:tr w:rsidR="002C23B2" w:rsidTr="000F1B9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Наименование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План</w:t>
            </w:r>
          </w:p>
          <w:p w:rsidR="002C23B2" w:rsidRDefault="002C23B2" w:rsidP="000F1B94">
            <w:pPr>
              <w:pStyle w:val="21"/>
              <w:jc w:val="center"/>
            </w:pPr>
            <w:r>
              <w:t>2019/2020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Выполнение </w:t>
            </w:r>
          </w:p>
          <w:p w:rsidR="002C23B2" w:rsidRDefault="002C23B2" w:rsidP="000F1B94">
            <w:pPr>
              <w:pStyle w:val="21"/>
              <w:jc w:val="center"/>
            </w:pPr>
            <w:r>
              <w:t>2018/2019</w:t>
            </w:r>
          </w:p>
        </w:tc>
      </w:tr>
      <w:tr w:rsidR="002C23B2" w:rsidTr="000F1B94"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</w:pPr>
            <w:r>
              <w:t xml:space="preserve">         Всего:</w:t>
            </w:r>
          </w:p>
          <w:p w:rsidR="002C23B2" w:rsidRDefault="002C23B2" w:rsidP="000F1B94">
            <w:pPr>
              <w:pStyle w:val="21"/>
            </w:pPr>
            <w:r>
              <w:t xml:space="preserve">         - общественно-политической</w:t>
            </w:r>
          </w:p>
          <w:p w:rsidR="002C23B2" w:rsidRDefault="002C23B2" w:rsidP="000F1B94">
            <w:pPr>
              <w:pStyle w:val="21"/>
            </w:pPr>
            <w:r>
              <w:t xml:space="preserve">         - медицинской</w:t>
            </w:r>
          </w:p>
          <w:p w:rsidR="002C23B2" w:rsidRDefault="002C23B2" w:rsidP="000F1B94">
            <w:pPr>
              <w:pStyle w:val="21"/>
            </w:pPr>
            <w:r>
              <w:t xml:space="preserve">         - художественной</w:t>
            </w:r>
          </w:p>
          <w:p w:rsidR="002C23B2" w:rsidRDefault="002C23B2" w:rsidP="000F1B94">
            <w:pPr>
              <w:pStyle w:val="21"/>
            </w:pPr>
            <w:r>
              <w:t xml:space="preserve">         - прочей</w:t>
            </w:r>
          </w:p>
          <w:p w:rsidR="002C23B2" w:rsidRDefault="002C23B2" w:rsidP="000F1B94">
            <w:pPr>
              <w:pStyle w:val="21"/>
            </w:pPr>
            <w:r>
              <w:t xml:space="preserve">         Количество посещений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12500</w:t>
            </w:r>
          </w:p>
          <w:p w:rsidR="002C23B2" w:rsidRDefault="002C23B2" w:rsidP="000F1B94">
            <w:pPr>
              <w:pStyle w:val="21"/>
              <w:jc w:val="center"/>
            </w:pPr>
            <w:r>
              <w:t>790</w:t>
            </w:r>
          </w:p>
          <w:p w:rsidR="002C23B2" w:rsidRDefault="002C23B2" w:rsidP="000F1B94">
            <w:pPr>
              <w:pStyle w:val="21"/>
              <w:jc w:val="center"/>
            </w:pPr>
            <w:r>
              <w:t>8235</w:t>
            </w:r>
          </w:p>
          <w:p w:rsidR="002C23B2" w:rsidRDefault="002C23B2" w:rsidP="000F1B94">
            <w:pPr>
              <w:pStyle w:val="21"/>
              <w:jc w:val="center"/>
            </w:pPr>
            <w:r>
              <w:t>960</w:t>
            </w:r>
          </w:p>
          <w:p w:rsidR="002C23B2" w:rsidRDefault="002C23B2" w:rsidP="000F1B94">
            <w:pPr>
              <w:pStyle w:val="21"/>
              <w:jc w:val="center"/>
            </w:pPr>
            <w:r>
              <w:t>2490</w:t>
            </w:r>
          </w:p>
          <w:p w:rsidR="002C23B2" w:rsidRDefault="002C23B2" w:rsidP="000F1B94">
            <w:pPr>
              <w:pStyle w:val="21"/>
              <w:jc w:val="center"/>
            </w:pPr>
            <w:r>
              <w:t>3800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12452</w:t>
            </w: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784</w:t>
            </w: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8233</w:t>
            </w: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951</w:t>
            </w: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2484</w:t>
            </w:r>
          </w:p>
          <w:p w:rsidR="002C23B2" w:rsidRDefault="002C23B2" w:rsidP="000F1B94">
            <w:pPr>
              <w:pStyle w:val="31"/>
              <w:tabs>
                <w:tab w:val="left" w:pos="0"/>
              </w:tabs>
              <w:snapToGrid w:val="0"/>
              <w:ind w:firstLine="0"/>
              <w:jc w:val="center"/>
            </w:pPr>
            <w:r>
              <w:t>3721</w:t>
            </w:r>
          </w:p>
        </w:tc>
      </w:tr>
    </w:tbl>
    <w:p w:rsidR="002C23B2" w:rsidRDefault="002C23B2" w:rsidP="002C23B2">
      <w:pPr>
        <w:pStyle w:val="21"/>
      </w:pPr>
    </w:p>
    <w:p w:rsidR="002C23B2" w:rsidRDefault="002C23B2" w:rsidP="002C23B2">
      <w:pPr>
        <w:pStyle w:val="21"/>
        <w:numPr>
          <w:ilvl w:val="1"/>
          <w:numId w:val="5"/>
        </w:numPr>
        <w:tabs>
          <w:tab w:val="left" w:pos="1860"/>
        </w:tabs>
      </w:pPr>
      <w:r>
        <w:t>Средние показатели библиотеки</w:t>
      </w:r>
    </w:p>
    <w:tbl>
      <w:tblPr>
        <w:tblW w:w="0" w:type="auto"/>
        <w:tblInd w:w="570" w:type="dxa"/>
        <w:tblLayout w:type="fixed"/>
        <w:tblLook w:val="0000"/>
      </w:tblPr>
      <w:tblGrid>
        <w:gridCol w:w="5010"/>
        <w:gridCol w:w="1815"/>
        <w:gridCol w:w="2034"/>
      </w:tblGrid>
      <w:tr w:rsidR="002C23B2" w:rsidTr="000F1B94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План </w:t>
            </w:r>
          </w:p>
          <w:p w:rsidR="002C23B2" w:rsidRDefault="002C23B2" w:rsidP="000F1B94">
            <w:pPr>
              <w:pStyle w:val="21"/>
              <w:jc w:val="center"/>
            </w:pPr>
            <w:r>
              <w:t>2019/2020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Выполнение </w:t>
            </w:r>
          </w:p>
          <w:p w:rsidR="002C23B2" w:rsidRDefault="002C23B2" w:rsidP="000F1B94">
            <w:pPr>
              <w:pStyle w:val="21"/>
              <w:jc w:val="center"/>
            </w:pPr>
            <w:r>
              <w:t>2018/2019</w:t>
            </w:r>
          </w:p>
        </w:tc>
      </w:tr>
      <w:tr w:rsidR="002C23B2" w:rsidTr="000F1B94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ind w:left="459"/>
            </w:pPr>
          </w:p>
          <w:p w:rsidR="002C23B2" w:rsidRDefault="002C23B2" w:rsidP="000F1B94">
            <w:pPr>
              <w:pStyle w:val="21"/>
              <w:ind w:left="459"/>
            </w:pPr>
            <w:r>
              <w:t>Читаемость</w:t>
            </w:r>
            <w:r>
              <w:tab/>
            </w:r>
            <w:r>
              <w:tab/>
            </w:r>
            <w:r>
              <w:tab/>
            </w:r>
          </w:p>
          <w:p w:rsidR="002C23B2" w:rsidRDefault="002C23B2" w:rsidP="000F1B94">
            <w:pPr>
              <w:pStyle w:val="21"/>
              <w:ind w:left="459"/>
            </w:pPr>
            <w:r>
              <w:t xml:space="preserve"> Посещаемость </w:t>
            </w:r>
            <w:r>
              <w:tab/>
            </w:r>
            <w:r>
              <w:tab/>
            </w:r>
          </w:p>
          <w:p w:rsidR="002C23B2" w:rsidRDefault="002C23B2" w:rsidP="000F1B94">
            <w:pPr>
              <w:pStyle w:val="21"/>
              <w:ind w:left="459"/>
            </w:pPr>
            <w:r>
              <w:t xml:space="preserve"> Обращаемость </w:t>
            </w:r>
            <w:r>
              <w:tab/>
            </w:r>
            <w:r>
              <w:tab/>
            </w:r>
            <w:r>
              <w:tab/>
            </w:r>
          </w:p>
          <w:p w:rsidR="002C23B2" w:rsidRDefault="002C23B2" w:rsidP="000F1B94">
            <w:pPr>
              <w:pStyle w:val="21"/>
              <w:ind w:left="459"/>
            </w:pPr>
            <w:r>
              <w:t xml:space="preserve"> </w:t>
            </w:r>
            <w:proofErr w:type="spellStart"/>
            <w:r>
              <w:t>Книгообеспеченность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22</w:t>
            </w:r>
          </w:p>
          <w:p w:rsidR="002C23B2" w:rsidRDefault="002C23B2" w:rsidP="000F1B94">
            <w:pPr>
              <w:pStyle w:val="21"/>
              <w:jc w:val="center"/>
            </w:pPr>
            <w:r>
              <w:t>7,0</w:t>
            </w:r>
          </w:p>
          <w:p w:rsidR="002C23B2" w:rsidRDefault="002C23B2" w:rsidP="000F1B94">
            <w:pPr>
              <w:pStyle w:val="21"/>
              <w:jc w:val="center"/>
            </w:pPr>
            <w:r>
              <w:t>0,47</w:t>
            </w:r>
          </w:p>
          <w:p w:rsidR="002C23B2" w:rsidRDefault="002C23B2" w:rsidP="000F1B94">
            <w:pPr>
              <w:pStyle w:val="21"/>
              <w:jc w:val="center"/>
            </w:pPr>
            <w:r>
              <w:t>60,6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21</w:t>
            </w:r>
          </w:p>
          <w:p w:rsidR="002C23B2" w:rsidRDefault="002C23B2" w:rsidP="000F1B94">
            <w:pPr>
              <w:pStyle w:val="21"/>
              <w:jc w:val="center"/>
            </w:pPr>
            <w:r>
              <w:t>6,4</w:t>
            </w:r>
          </w:p>
          <w:p w:rsidR="002C23B2" w:rsidRDefault="002C23B2" w:rsidP="000F1B94">
            <w:pPr>
              <w:pStyle w:val="21"/>
              <w:jc w:val="center"/>
            </w:pPr>
            <w:r>
              <w:t>0,37</w:t>
            </w:r>
          </w:p>
          <w:p w:rsidR="002C23B2" w:rsidRDefault="002C23B2" w:rsidP="000F1B94">
            <w:pPr>
              <w:pStyle w:val="21"/>
              <w:jc w:val="center"/>
            </w:pPr>
            <w:r>
              <w:t>57,4</w:t>
            </w:r>
          </w:p>
          <w:p w:rsidR="002C23B2" w:rsidRDefault="002C23B2" w:rsidP="000F1B94">
            <w:pPr>
              <w:pStyle w:val="21"/>
              <w:jc w:val="center"/>
            </w:pPr>
          </w:p>
        </w:tc>
      </w:tr>
    </w:tbl>
    <w:p w:rsidR="002C23B2" w:rsidRDefault="002C23B2" w:rsidP="002C23B2">
      <w:pPr>
        <w:pStyle w:val="21"/>
      </w:pPr>
    </w:p>
    <w:p w:rsidR="002C23B2" w:rsidRDefault="002C23B2" w:rsidP="002C23B2">
      <w:pPr>
        <w:pStyle w:val="21"/>
        <w:numPr>
          <w:ilvl w:val="1"/>
          <w:numId w:val="5"/>
        </w:numPr>
        <w:tabs>
          <w:tab w:val="left" w:pos="1860"/>
        </w:tabs>
      </w:pPr>
      <w:r>
        <w:t>Информационная, библиографическая и массовая работа</w:t>
      </w:r>
    </w:p>
    <w:tbl>
      <w:tblPr>
        <w:tblW w:w="0" w:type="auto"/>
        <w:tblInd w:w="557" w:type="dxa"/>
        <w:tblLayout w:type="fixed"/>
        <w:tblLook w:val="0000"/>
      </w:tblPr>
      <w:tblGrid>
        <w:gridCol w:w="5010"/>
        <w:gridCol w:w="1830"/>
        <w:gridCol w:w="2020"/>
      </w:tblGrid>
      <w:tr w:rsidR="002C23B2" w:rsidTr="000F1B94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Формы мероприятий</w:t>
            </w:r>
          </w:p>
          <w:p w:rsidR="002C23B2" w:rsidRDefault="002C23B2" w:rsidP="000F1B94">
            <w:pPr>
              <w:pStyle w:val="21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План</w:t>
            </w:r>
          </w:p>
          <w:p w:rsidR="002C23B2" w:rsidRDefault="002C23B2" w:rsidP="000F1B94">
            <w:pPr>
              <w:pStyle w:val="21"/>
              <w:snapToGrid w:val="0"/>
              <w:jc w:val="center"/>
            </w:pPr>
            <w:r>
              <w:t>2019/2020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>Выполнение</w:t>
            </w:r>
          </w:p>
          <w:p w:rsidR="002C23B2" w:rsidRDefault="002C23B2" w:rsidP="000F1B94">
            <w:pPr>
              <w:pStyle w:val="21"/>
              <w:snapToGrid w:val="0"/>
              <w:jc w:val="center"/>
            </w:pPr>
            <w:r>
              <w:t>2018/2019</w:t>
            </w:r>
          </w:p>
        </w:tc>
      </w:tr>
      <w:tr w:rsidR="002C23B2" w:rsidTr="000F1B94"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rPr>
                <w:u w:val="single"/>
              </w:rPr>
            </w:pP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</w:pPr>
            <w:r>
              <w:t>Выставки, тематические полки</w:t>
            </w: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</w:pPr>
            <w:r>
              <w:t>Просмотр литературы</w:t>
            </w: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</w:pPr>
            <w:r>
              <w:t>Дни информации</w:t>
            </w: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</w:pPr>
            <w:r>
              <w:t>Обзоры, беседы</w:t>
            </w: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</w:pPr>
            <w:r>
              <w:t>Списки новых поступлений</w:t>
            </w:r>
          </w:p>
          <w:p w:rsidR="002C23B2" w:rsidRDefault="002C23B2" w:rsidP="000F1B94">
            <w:pPr>
              <w:pStyle w:val="21"/>
              <w:numPr>
                <w:ilvl w:val="0"/>
                <w:numId w:val="3"/>
              </w:numPr>
              <w:tabs>
                <w:tab w:val="left" w:pos="900"/>
              </w:tabs>
              <w:rPr>
                <w:u w:val="single"/>
              </w:rPr>
            </w:pPr>
            <w:r>
              <w:t>Календарь знаменательных дат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  <w:rPr>
                <w:u w:val="single"/>
              </w:rPr>
            </w:pPr>
          </w:p>
          <w:p w:rsidR="002C23B2" w:rsidRDefault="002C23B2" w:rsidP="000F1B94">
            <w:pPr>
              <w:pStyle w:val="21"/>
              <w:jc w:val="center"/>
            </w:pPr>
            <w:r>
              <w:t>13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</w:pPr>
            <w:r>
              <w:t xml:space="preserve">15 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  <w:rPr>
                <w:u w:val="single"/>
              </w:rPr>
            </w:pPr>
            <w:r>
              <w:t>10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  <w:rPr>
                <w:u w:val="single"/>
              </w:rPr>
            </w:pPr>
          </w:p>
          <w:p w:rsidR="002C23B2" w:rsidRDefault="002C23B2" w:rsidP="000F1B94">
            <w:pPr>
              <w:pStyle w:val="21"/>
              <w:jc w:val="center"/>
            </w:pPr>
            <w:r>
              <w:t>12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</w:pPr>
            <w:r>
              <w:t>11</w:t>
            </w:r>
          </w:p>
          <w:p w:rsidR="002C23B2" w:rsidRDefault="002C23B2" w:rsidP="000F1B94">
            <w:pPr>
              <w:pStyle w:val="21"/>
              <w:jc w:val="center"/>
            </w:pPr>
            <w:r>
              <w:t>2</w:t>
            </w:r>
          </w:p>
          <w:p w:rsidR="002C23B2" w:rsidRDefault="002C23B2" w:rsidP="000F1B94">
            <w:pPr>
              <w:pStyle w:val="21"/>
              <w:jc w:val="center"/>
            </w:pPr>
            <w:r>
              <w:t>10</w:t>
            </w:r>
          </w:p>
          <w:p w:rsidR="002C23B2" w:rsidRDefault="002C23B2" w:rsidP="000F1B94">
            <w:pPr>
              <w:pStyle w:val="21"/>
              <w:jc w:val="center"/>
            </w:pPr>
          </w:p>
        </w:tc>
      </w:tr>
    </w:tbl>
    <w:p w:rsidR="002C23B2" w:rsidRDefault="002C23B2" w:rsidP="002C23B2">
      <w:pPr>
        <w:pStyle w:val="21"/>
        <w:jc w:val="center"/>
      </w:pPr>
      <w:r>
        <w:tab/>
      </w:r>
      <w:r>
        <w:rPr>
          <w:b/>
        </w:rPr>
        <w:t>П. ОСНОВНЫЕ ЗАДАЧИ БИБЛИОТЕКИ</w:t>
      </w:r>
    </w:p>
    <w:p w:rsidR="002C23B2" w:rsidRDefault="002C23B2" w:rsidP="002C23B2">
      <w:pPr>
        <w:pStyle w:val="21"/>
        <w:ind w:firstLine="720"/>
      </w:pPr>
      <w:r>
        <w:t>Обеспечение полного оперативного, бесплатного библиотечного и информационно-библиографического обслуживания студентов и преподавателей в соответствии с информационными запросами на основе широкого доступа к фонду медицинской, справочной, научно-популярной и художественной литературы.</w:t>
      </w:r>
    </w:p>
    <w:p w:rsidR="002C23B2" w:rsidRDefault="002C23B2" w:rsidP="002C23B2">
      <w:pPr>
        <w:pStyle w:val="21"/>
      </w:pPr>
      <w:r>
        <w:t>1.  Принимать активное участие в проведении в техникуме «Предметных недель» (оформление книжных выставок, подбор литературы для рефератов).</w:t>
      </w:r>
    </w:p>
    <w:p w:rsidR="002C23B2" w:rsidRDefault="002C23B2" w:rsidP="002C23B2">
      <w:pPr>
        <w:pStyle w:val="21"/>
      </w:pPr>
      <w:r>
        <w:t>2.  Своевременно проводить списание устаревшей и ветхой литературы. К списанию устаревшей литературы привлекать преподавателей.</w:t>
      </w:r>
    </w:p>
    <w:p w:rsidR="002C23B2" w:rsidRDefault="002C23B2" w:rsidP="002C23B2">
      <w:pPr>
        <w:pStyle w:val="21"/>
      </w:pPr>
      <w:r>
        <w:lastRenderedPageBreak/>
        <w:t>3.  Своевременно информировать преподавателей о поступлении новой литературы, о новых журнальных статьях. Оформлять списки газетных и журнальных статей, вывешивать их в учительской. Проводить обзоры, дни информации, в подготовке и участии которых привлекать преподавателей, работников городской библиотеки.</w:t>
      </w:r>
    </w:p>
    <w:p w:rsidR="002C23B2" w:rsidRDefault="002C23B2" w:rsidP="002C23B2">
      <w:pPr>
        <w:pStyle w:val="21"/>
        <w:rPr>
          <w:b/>
        </w:rPr>
      </w:pPr>
      <w:r>
        <w:t xml:space="preserve">4. Работу библиотеки координировать с преподавательским коллективом техникума для улучшения учебно-воспитательного процесса, обеспечения дифференцированного и индивидуального обслуживания читателей. </w:t>
      </w:r>
    </w:p>
    <w:p w:rsidR="002C23B2" w:rsidRDefault="002C23B2" w:rsidP="002C23B2">
      <w:pPr>
        <w:pStyle w:val="21"/>
        <w:ind w:left="720" w:firstLine="720"/>
        <w:jc w:val="center"/>
      </w:pPr>
      <w:r>
        <w:rPr>
          <w:b/>
        </w:rPr>
        <w:t>Ш. ОБСЛУЖИВАНИЕ ЧИТАТЕЛЕЙ</w:t>
      </w:r>
    </w:p>
    <w:tbl>
      <w:tblPr>
        <w:tblW w:w="0" w:type="auto"/>
        <w:tblInd w:w="14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186"/>
        <w:gridCol w:w="1230"/>
        <w:gridCol w:w="1844"/>
        <w:gridCol w:w="117"/>
        <w:gridCol w:w="236"/>
        <w:gridCol w:w="236"/>
        <w:gridCol w:w="107"/>
        <w:gridCol w:w="30"/>
      </w:tblGrid>
      <w:tr w:rsidR="002C23B2" w:rsidTr="000F1B94"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Дата </w:t>
            </w:r>
          </w:p>
        </w:tc>
        <w:tc>
          <w:tcPr>
            <w:tcW w:w="2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t xml:space="preserve">Ответственный </w:t>
            </w:r>
          </w:p>
        </w:tc>
      </w:tr>
      <w:tr w:rsidR="002C23B2" w:rsidTr="000F1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7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Провести запись в библиотеку вновь принятых студентов лечебного и сестринского отделения</w:t>
            </w: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 xml:space="preserve">Выдавать учебники на новый учебный год согласно графику </w:t>
            </w: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Постоянно вести в группах работу с задолжниками, привлекая  старост групп, зав отделениями</w:t>
            </w: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Делать на формулярах пометки о читательском интересе студентов</w:t>
            </w: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Ежедневно тщательно готовиться к рабочему дню (подбор литературы, просмотр периодической печати, подбор литературы по библиографическим справкам)</w:t>
            </w:r>
          </w:p>
          <w:p w:rsidR="002C23B2" w:rsidRDefault="002C23B2" w:rsidP="000F1B94">
            <w:pPr>
              <w:pStyle w:val="21"/>
              <w:numPr>
                <w:ilvl w:val="0"/>
                <w:numId w:val="1"/>
              </w:numPr>
              <w:tabs>
                <w:tab w:val="left" w:pos="360"/>
              </w:tabs>
            </w:pPr>
            <w:r>
              <w:t>Продолжать работу по МБА (ЦБС)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09.2019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09.2019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пост.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</w:pPr>
            <w:r>
              <w:t>Кочеткова А.Н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</w:pPr>
          </w:p>
        </w:tc>
        <w:tc>
          <w:tcPr>
            <w:tcW w:w="117" w:type="dxa"/>
            <w:tcBorders>
              <w:left w:val="single" w:sz="4" w:space="0" w:color="000000"/>
            </w:tcBorders>
            <w:shd w:val="clear" w:color="auto" w:fill="auto"/>
          </w:tcPr>
          <w:p w:rsidR="002C23B2" w:rsidRDefault="002C23B2" w:rsidP="000F1B94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2C23B2" w:rsidRDefault="002C23B2" w:rsidP="000F1B94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shd w:val="clear" w:color="auto" w:fill="auto"/>
          </w:tcPr>
          <w:p w:rsidR="002C23B2" w:rsidRDefault="002C23B2" w:rsidP="000F1B94">
            <w:pPr>
              <w:snapToGrid w:val="0"/>
              <w:rPr>
                <w:rFonts w:eastAsia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07" w:type="dxa"/>
            <w:shd w:val="clear" w:color="auto" w:fill="auto"/>
          </w:tcPr>
          <w:p w:rsidR="002C23B2" w:rsidRDefault="002C23B2" w:rsidP="000F1B94">
            <w:pPr>
              <w:snapToGrid w:val="0"/>
              <w:rPr>
                <w:rFonts w:eastAsia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2C23B2" w:rsidRDefault="002C23B2" w:rsidP="002C23B2">
      <w:pPr>
        <w:pStyle w:val="21"/>
        <w:jc w:val="center"/>
        <w:rPr>
          <w:b/>
          <w:bCs/>
        </w:rPr>
      </w:pPr>
      <w:r>
        <w:rPr>
          <w:b/>
        </w:rPr>
        <w:t>IV. МАССОВАЯ  РАБОТА</w:t>
      </w:r>
    </w:p>
    <w:tbl>
      <w:tblPr>
        <w:tblW w:w="0" w:type="auto"/>
        <w:tblInd w:w="23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141"/>
        <w:gridCol w:w="1230"/>
        <w:gridCol w:w="2176"/>
      </w:tblGrid>
      <w:tr w:rsidR="002C23B2" w:rsidTr="000F1B94">
        <w:tc>
          <w:tcPr>
            <w:tcW w:w="7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r>
              <w:rPr>
                <w:b/>
                <w:bCs/>
              </w:rPr>
              <w:t>Книжные выставки: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spacing w:after="0" w:line="10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  День солидарности в борьбе с терроризмом. Эта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Беслане… Информационный стенд. Показ видеофильма</w:t>
            </w: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ind w:left="360" w:hanging="36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2 Всемирный день животных — Информационный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стенд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ыставка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книг авторов пишущих о животных</w:t>
            </w: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ind w:left="360" w:hanging="36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День матери в России. Установленный указом Президента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РФБ.Н.Ельциным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 №120 «О Дне матери» от 30 января 1998 г., празднуется последнее воскресенье ноября.— Информационный стенд. История праздника.</w:t>
            </w: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4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 xml:space="preserve">День Неизвестного солдата в России отмечается с 2014 г, в память о российских и советских воинах, погибших в боевых действиях на территории нашей страны и за ее пределами. В этот день в 1966 г., в ознаменовании 25-й годовщины разгрома немецких войск под Москвой, прах неизвестного солдата был торжественно захоронен у стен Московского Кремля в Александровском саду. Информационный стенд. </w:t>
            </w: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ind w:left="360" w:hanging="360"/>
              <w:jc w:val="both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ar-SA"/>
              </w:rPr>
              <w:t xml:space="preserve">5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День Конституции РФ. 12 декабря1993 года на референдуме была принята Конституции РФ. Полный текст Конституции был опубликован в «Российской газете» 25 декабря 1993года — Информационный стенд. История появления праздника.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tabs>
                <w:tab w:val="left" w:pos="360"/>
              </w:tabs>
              <w:snapToGrid w:val="0"/>
              <w:spacing w:before="100" w:after="100" w:line="100" w:lineRule="atLeast"/>
              <w:ind w:left="360" w:hanging="360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6    Международный день кино. 28 декабря 1895 г в Париже в «Гранд-кафе» на бульваре Капуцинов прошел первый сеанс синематографа братьев Люмьер. Информационный стенд. 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  <w:rPr>
                <w:color w:val="000000"/>
                <w:szCs w:val="24"/>
              </w:rPr>
            </w:pPr>
            <w:r>
              <w:t xml:space="preserve">7 </w:t>
            </w:r>
            <w:r>
              <w:rPr>
                <w:color w:val="000000"/>
                <w:szCs w:val="24"/>
              </w:rPr>
              <w:t>Международный день родного языка. Провозглашен Генеральной конвенцией ЮНЕСКО 17 ноября 1999 года, отмечается каждый год с февраля 2000 с целью содействия языковому и культурному разнообразию. Информационный стенд.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 Международный женский день — Выставка произведений на тему «Великие женщины»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9 Всемирный день поэзии. В 1999 году на 30-й сессии генеральной конференции ЮНЕСКО, было решено ежегодно </w:t>
            </w:r>
            <w:proofErr w:type="gramStart"/>
            <w:r>
              <w:rPr>
                <w:color w:val="000000"/>
                <w:szCs w:val="24"/>
              </w:rPr>
              <w:t>отмечать</w:t>
            </w:r>
            <w:proofErr w:type="gramEnd"/>
            <w:r>
              <w:rPr>
                <w:color w:val="000000"/>
                <w:szCs w:val="24"/>
              </w:rPr>
              <w:t>, Всемирный день поэзии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  <w:rPr>
                <w:szCs w:val="24"/>
              </w:rPr>
            </w:pPr>
            <w:r>
              <w:rPr>
                <w:color w:val="000000"/>
                <w:szCs w:val="24"/>
              </w:rPr>
              <w:t>10 75 лет Победы в Великой Отечественной войне 1941-1945 гг. Выставка художественных произведений о ВОВ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  <w:r>
              <w:rPr>
                <w:szCs w:val="24"/>
              </w:rPr>
              <w:t xml:space="preserve">11 </w:t>
            </w:r>
            <w:r>
              <w:rPr>
                <w:color w:val="000000"/>
                <w:szCs w:val="24"/>
              </w:rPr>
              <w:t xml:space="preserve">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</w:t>
            </w:r>
            <w:proofErr w:type="spellStart"/>
            <w:r>
              <w:rPr>
                <w:color w:val="000000"/>
                <w:szCs w:val="24"/>
              </w:rPr>
              <w:t>Мефодия</w:t>
            </w:r>
            <w:proofErr w:type="spellEnd"/>
            <w:r>
              <w:rPr>
                <w:color w:val="000000"/>
                <w:szCs w:val="24"/>
              </w:rPr>
              <w:t xml:space="preserve"> – учителей словенских. Информационный стенд. Презентация.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  <w:snapToGrid w:val="0"/>
              <w:ind w:left="360" w:hanging="360"/>
            </w:pPr>
          </w:p>
          <w:p w:rsidR="002C23B2" w:rsidRDefault="002C23B2" w:rsidP="000F1B94">
            <w:pPr>
              <w:pStyle w:val="21"/>
              <w:tabs>
                <w:tab w:val="left" w:pos="360"/>
              </w:tabs>
            </w:pPr>
          </w:p>
          <w:p w:rsidR="002C23B2" w:rsidRDefault="002C23B2" w:rsidP="000F1B94">
            <w:pPr>
              <w:jc w:val="center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Книги – юбиляры  2020годов</w:t>
            </w: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»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jc w:val="center"/>
              <w:rPr>
                <w:szCs w:val="24"/>
              </w:rPr>
            </w:pPr>
            <w:r>
              <w:t>(проведение бесед у выставок и  тем полок)</w:t>
            </w:r>
          </w:p>
          <w:p w:rsidR="002C23B2" w:rsidRDefault="002C23B2" w:rsidP="000F1B94">
            <w:pPr>
              <w:spacing w:after="0" w:line="10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- 80 лет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«Тихий Дон» М.А.Шолохов (1940)</w:t>
            </w:r>
          </w:p>
          <w:p w:rsidR="002C23B2" w:rsidRDefault="002C23B2" w:rsidP="000F1B94">
            <w:pPr>
              <w:spacing w:after="0" w:line="100" w:lineRule="atLeast"/>
              <w:jc w:val="both"/>
              <w:rPr>
                <w:rFonts w:eastAsia="Times New Roman" w:cs="Times New Roman"/>
                <w:sz w:val="24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- 150 лет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«Д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вадцать лье под водой» Ж.Верн (1870)</w:t>
            </w:r>
          </w:p>
          <w:p w:rsidR="002C23B2" w:rsidRDefault="002C23B2" w:rsidP="000F1B94">
            <w:pPr>
              <w:spacing w:after="0" w:line="10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 xml:space="preserve"> - 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190 лет «Маленькие трагедии» А.С.Пушкин (1830)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rPr>
                <w:b/>
                <w:bCs/>
              </w:rPr>
            </w:pPr>
            <w:r>
              <w:rPr>
                <w:szCs w:val="24"/>
              </w:rPr>
              <w:t xml:space="preserve">       </w:t>
            </w:r>
            <w:r>
              <w:t>- беседы, предложенные ЦБС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Календарь знаменательных дат</w:t>
            </w:r>
          </w:p>
          <w:p w:rsidR="002C23B2" w:rsidRDefault="002C23B2" w:rsidP="000F1B94">
            <w:pPr>
              <w:pStyle w:val="21"/>
              <w:tabs>
                <w:tab w:val="left" w:pos="360"/>
              </w:tabs>
            </w:pPr>
            <w:r>
              <w:rPr>
                <w:b/>
                <w:bCs/>
              </w:rPr>
              <w:t>Медицинский календарь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теч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09.2019</w:t>
            </w: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10.2019</w:t>
            </w: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11.2019</w:t>
            </w: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  <w:r>
              <w:rPr>
                <w:szCs w:val="24"/>
              </w:rPr>
              <w:t>12.2019</w:t>
            </w: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  <w:rPr>
                <w:szCs w:val="24"/>
              </w:rPr>
            </w:pPr>
          </w:p>
          <w:p w:rsidR="002C23B2" w:rsidRDefault="002C23B2" w:rsidP="000F1B94">
            <w:pPr>
              <w:pStyle w:val="21"/>
              <w:jc w:val="center"/>
            </w:pPr>
            <w:r>
              <w:rPr>
                <w:szCs w:val="24"/>
              </w:rPr>
              <w:t>12.2019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lastRenderedPageBreak/>
              <w:t>12 2019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02.2020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03.2020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03.2020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05.2020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05.2020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</w:pPr>
            <w:r>
              <w:t>Кочеткова А.Н.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</w:tc>
      </w:tr>
    </w:tbl>
    <w:p w:rsidR="002C23B2" w:rsidRDefault="002C23B2" w:rsidP="002C23B2">
      <w:pPr>
        <w:pStyle w:val="21"/>
        <w:jc w:val="center"/>
      </w:pPr>
    </w:p>
    <w:p w:rsidR="002C23B2" w:rsidRDefault="002C23B2" w:rsidP="002C23B2">
      <w:pPr>
        <w:pStyle w:val="21"/>
        <w:jc w:val="center"/>
      </w:pPr>
      <w:r>
        <w:rPr>
          <w:b/>
        </w:rPr>
        <w:t>V.  БИБЛИОГРАФИЧЕСКАЯ И ИНФОРМАЦИОННАЯ РАБОТА</w:t>
      </w:r>
    </w:p>
    <w:p w:rsidR="002C23B2" w:rsidRDefault="002C23B2" w:rsidP="002C23B2">
      <w:pPr>
        <w:pStyle w:val="21"/>
        <w:ind w:firstLine="720"/>
      </w:pPr>
      <w:r>
        <w:t>От того, насколько правильно и четко библиотека ведет информационную работу, помогает студентам овладевать основами библиотечно-библиографических знаний, в немалой степени зависит качество подготовки, а в будущем и трудовая деятельность выпускников.</w:t>
      </w:r>
    </w:p>
    <w:p w:rsidR="002C23B2" w:rsidRDefault="002C23B2" w:rsidP="002C23B2">
      <w:pPr>
        <w:pStyle w:val="21"/>
        <w:ind w:firstLine="720"/>
      </w:pPr>
      <w:r>
        <w:t>С этой целью необходимо проводить следующие мероприятия:</w:t>
      </w:r>
    </w:p>
    <w:tbl>
      <w:tblPr>
        <w:tblW w:w="0" w:type="auto"/>
        <w:tblInd w:w="23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139"/>
        <w:gridCol w:w="1230"/>
        <w:gridCol w:w="2169"/>
        <w:gridCol w:w="24"/>
      </w:tblGrid>
      <w:tr w:rsidR="002C23B2" w:rsidTr="000F1B94"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tabs>
                <w:tab w:val="left" w:pos="1037"/>
              </w:tabs>
              <w:snapToGrid w:val="0"/>
              <w:ind w:left="317"/>
            </w:pPr>
            <w:r>
              <w:t>1. Систематически в группах проводить беседы о бережном обращении с книгой, учебной литературой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t>2.Информировать преподавателей о новых поступлениях  литературы на заседаниях предметных комиссий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t>3. Составлять для преподавателей списки на вновь поступившую литературу</w:t>
            </w:r>
          </w:p>
          <w:p w:rsidR="002C23B2" w:rsidRDefault="002C23B2" w:rsidP="000F1B94">
            <w:pPr>
              <w:pStyle w:val="21"/>
            </w:pPr>
            <w:r>
              <w:t xml:space="preserve"> 4. Составлять для преподавателей списки журнальных                    и газетных статей</w:t>
            </w:r>
          </w:p>
          <w:p w:rsidR="002C23B2" w:rsidRDefault="002C23B2" w:rsidP="000F1B94">
            <w:pPr>
              <w:pStyle w:val="21"/>
              <w:ind w:left="312" w:right="12"/>
            </w:pPr>
            <w:r>
              <w:t>5. Проводить «Дни информации»</w:t>
            </w:r>
          </w:p>
          <w:p w:rsidR="002C23B2" w:rsidRDefault="002C23B2" w:rsidP="000F1B94">
            <w:pPr>
              <w:pStyle w:val="21"/>
              <w:ind w:left="312" w:right="12" w:firstLine="20"/>
            </w:pPr>
            <w:r>
              <w:t>6.Привлекать к работе сотрудников городской библиотеки</w:t>
            </w:r>
          </w:p>
          <w:p w:rsidR="002C23B2" w:rsidRDefault="002C23B2" w:rsidP="000F1B94">
            <w:pPr>
              <w:pStyle w:val="21"/>
            </w:pPr>
            <w:r>
              <w:t xml:space="preserve">    7.Вести учет использования преподавателями информационной  и учебно-методической     литературы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t>8.По мере поступления в библиотеку новой литературы    оформлять книжную полку «Поступили новые книги»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lastRenderedPageBreak/>
              <w:t>9. Создавать архив выполненных справок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t>10.Создавать рекомендательные списки</w:t>
            </w:r>
          </w:p>
          <w:p w:rsidR="002C23B2" w:rsidRDefault="002C23B2" w:rsidP="000F1B94">
            <w:pPr>
              <w:pStyle w:val="21"/>
              <w:tabs>
                <w:tab w:val="left" w:pos="1037"/>
              </w:tabs>
              <w:ind w:left="317"/>
            </w:pPr>
            <w:r>
              <w:t>11.Постоянно обновлять стол информации, где размещать рекомендательные списки, списки новых поступлений, картотеки.</w:t>
            </w:r>
          </w:p>
          <w:p w:rsidR="002C23B2" w:rsidRDefault="002C23B2" w:rsidP="000F1B94">
            <w:pPr>
              <w:pStyle w:val="21"/>
            </w:pPr>
            <w:r>
              <w:t xml:space="preserve">    12. Проводить анализ библиотечно-библиографических знаний студентов.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lastRenderedPageBreak/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2 р. 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C23B2" w:rsidRDefault="002C23B2" w:rsidP="000F1B94">
            <w:pPr>
              <w:pStyle w:val="21"/>
              <w:jc w:val="center"/>
            </w:pPr>
            <w:r>
              <w:lastRenderedPageBreak/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</w:tc>
        <w:tc>
          <w:tcPr>
            <w:tcW w:w="21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r>
              <w:lastRenderedPageBreak/>
              <w:t>Кочеткова А.Н.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left"/>
            </w:pPr>
            <w:r>
              <w:t xml:space="preserve">                 </w:t>
            </w: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left"/>
            </w:pPr>
          </w:p>
          <w:p w:rsidR="002C23B2" w:rsidRDefault="002C23B2" w:rsidP="000F1B94">
            <w:pPr>
              <w:pStyle w:val="21"/>
              <w:jc w:val="left"/>
            </w:pPr>
            <w:proofErr w:type="spellStart"/>
            <w:r>
              <w:t>Мухамедшина</w:t>
            </w:r>
            <w:proofErr w:type="spellEnd"/>
            <w:r>
              <w:t xml:space="preserve"> Н.Л.</w:t>
            </w:r>
          </w:p>
          <w:p w:rsidR="002C23B2" w:rsidRDefault="002C23B2" w:rsidP="000F1B94">
            <w:pPr>
              <w:pStyle w:val="21"/>
              <w:jc w:val="left"/>
            </w:pPr>
            <w:proofErr w:type="spellStart"/>
            <w:r>
              <w:t>КочетковаАН</w:t>
            </w:r>
            <w:proofErr w:type="spellEnd"/>
            <w:r>
              <w:t>.</w:t>
            </w:r>
          </w:p>
          <w:p w:rsidR="002C23B2" w:rsidRDefault="002C23B2" w:rsidP="000F1B94">
            <w:pPr>
              <w:pStyle w:val="21"/>
              <w:jc w:val="left"/>
            </w:pPr>
          </w:p>
          <w:p w:rsidR="002C23B2" w:rsidRDefault="002C23B2" w:rsidP="000F1B94">
            <w:pPr>
              <w:pStyle w:val="21"/>
              <w:jc w:val="center"/>
            </w:pPr>
            <w:r>
              <w:lastRenderedPageBreak/>
              <w:t>-«-</w:t>
            </w: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</w:tc>
      </w:tr>
      <w:tr w:rsidR="002C23B2" w:rsidTr="000F1B94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538" w:type="dxa"/>
            <w:gridSpan w:val="3"/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r>
              <w:lastRenderedPageBreak/>
              <w:t xml:space="preserve">                                                                                                                                </w:t>
            </w:r>
          </w:p>
          <w:p w:rsidR="002C23B2" w:rsidRDefault="002C23B2" w:rsidP="000F1B94">
            <w:pPr>
              <w:pStyle w:val="21"/>
              <w:jc w:val="center"/>
            </w:pPr>
            <w:r>
              <w:t xml:space="preserve">               </w:t>
            </w:r>
            <w:r>
              <w:rPr>
                <w:b/>
              </w:rPr>
              <w:t>VI.  КОМПЛЕКТОВАНИЕ И ОРГАНИЗАЦИЯ КНИЖНОГО ФОНДА</w:t>
            </w:r>
          </w:p>
        </w:tc>
      </w:tr>
      <w:tr w:rsidR="002C23B2" w:rsidTr="000F1B94">
        <w:tc>
          <w:tcPr>
            <w:tcW w:w="7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Оформлять подписку на периодические издания 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Проводить списание устаревшей и ветхой литературы. К списанию устаревшей литературы и учебников привлекать преподавателей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Регулярно просматривать каталоги издательств. 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В целях совершенствования информационного обеспечения учебного процесса:</w:t>
            </w:r>
          </w:p>
          <w:p w:rsidR="002C23B2" w:rsidRDefault="002C23B2" w:rsidP="000F1B94">
            <w:pPr>
              <w:pStyle w:val="21"/>
              <w:numPr>
                <w:ilvl w:val="0"/>
                <w:numId w:val="8"/>
              </w:numPr>
              <w:tabs>
                <w:tab w:val="left" w:pos="360"/>
              </w:tabs>
            </w:pPr>
            <w:r>
              <w:t xml:space="preserve">пополнять библиотечный фонд необходимой учебной и справочной литературой </w:t>
            </w:r>
            <w:proofErr w:type="gramStart"/>
            <w:r>
              <w:t>согласно перечня</w:t>
            </w:r>
            <w:proofErr w:type="gramEnd"/>
            <w:r>
              <w:t xml:space="preserve"> в соответствии с требованиями (гриф) с подведением итогов по результатам данной работы на 2016/2017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Продолжать вести картотеку газетно-журнальных статей по журналам  и газетам.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Вести тематические папки: «Наш город», «Природные катастрофы», «Человеческий фактор», «Национальные проекты в здравоохранении и образовании</w:t>
            </w:r>
            <w:proofErr w:type="gramStart"/>
            <w:r>
              <w:t>»и</w:t>
            </w:r>
            <w:proofErr w:type="gramEnd"/>
            <w:r>
              <w:t xml:space="preserve"> др.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Оформлять в библиотеке постоянно действующие стенды:</w:t>
            </w:r>
          </w:p>
          <w:p w:rsidR="002C23B2" w:rsidRDefault="002C23B2" w:rsidP="000F1B94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>уголок читателя</w:t>
            </w:r>
          </w:p>
          <w:p w:rsidR="002C23B2" w:rsidRDefault="002C23B2" w:rsidP="000F1B94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 xml:space="preserve">календарь знаменательных дат 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Для большего сохранения фонда, со студентами проводить беседы о бережном обращении с книгами.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 xml:space="preserve">Постоянно работать с книжным фондом, для этого выделять 1 час в день.              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Вести учет выбытия литературы согласно актам. Отмечать выбытие в инвентарных книгах.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Вести обработку и контроль поступающих периодических изданий.</w:t>
            </w:r>
          </w:p>
          <w:p w:rsidR="002C23B2" w:rsidRDefault="002C23B2" w:rsidP="000F1B94">
            <w:pPr>
              <w:pStyle w:val="21"/>
              <w:numPr>
                <w:ilvl w:val="0"/>
                <w:numId w:val="10"/>
              </w:numPr>
              <w:tabs>
                <w:tab w:val="left" w:pos="360"/>
              </w:tabs>
            </w:pPr>
            <w:r>
              <w:t>Вести тетрадь учета книг, принятых взамен утерянных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2 р. в год</w:t>
            </w:r>
          </w:p>
          <w:p w:rsidR="002C23B2" w:rsidRDefault="002C23B2" w:rsidP="000F1B94">
            <w:pPr>
              <w:pStyle w:val="21"/>
              <w:jc w:val="center"/>
            </w:pPr>
            <w:r>
              <w:t>1 р. в год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</w:tc>
        <w:tc>
          <w:tcPr>
            <w:tcW w:w="21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</w:p>
          <w:p w:rsidR="002C23B2" w:rsidRDefault="002C23B2" w:rsidP="000F1B94">
            <w:pPr>
              <w:pStyle w:val="21"/>
            </w:pPr>
            <w:r>
              <w:t>Кочеткова А. Н</w:t>
            </w: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</w:pPr>
            <w:r>
              <w:t xml:space="preserve">Преподаватели 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  <w:proofErr w:type="spellStart"/>
            <w:r>
              <w:t>Кочеткова</w:t>
            </w:r>
            <w:proofErr w:type="gramStart"/>
            <w:r>
              <w:t>.А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left"/>
            </w:pPr>
          </w:p>
          <w:p w:rsidR="002C23B2" w:rsidRDefault="002C23B2" w:rsidP="000F1B94">
            <w:pPr>
              <w:pStyle w:val="21"/>
              <w:jc w:val="left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-«-</w:t>
            </w:r>
          </w:p>
          <w:p w:rsidR="002C23B2" w:rsidRDefault="002C23B2" w:rsidP="000F1B94">
            <w:pPr>
              <w:pStyle w:val="21"/>
              <w:jc w:val="center"/>
            </w:pPr>
          </w:p>
          <w:p w:rsidR="002C23B2" w:rsidRDefault="002C23B2" w:rsidP="000F1B94">
            <w:pPr>
              <w:pStyle w:val="21"/>
              <w:jc w:val="center"/>
            </w:pPr>
            <w:r>
              <w:t>-»-</w:t>
            </w:r>
          </w:p>
        </w:tc>
      </w:tr>
    </w:tbl>
    <w:p w:rsidR="002C23B2" w:rsidRDefault="002C23B2" w:rsidP="002C23B2">
      <w:pPr>
        <w:pStyle w:val="21"/>
      </w:pPr>
    </w:p>
    <w:p w:rsidR="002C23B2" w:rsidRDefault="002C23B2" w:rsidP="002C23B2">
      <w:pPr>
        <w:pStyle w:val="21"/>
        <w:jc w:val="center"/>
      </w:pPr>
    </w:p>
    <w:p w:rsidR="002C23B2" w:rsidRDefault="002C23B2" w:rsidP="002C23B2">
      <w:pPr>
        <w:pStyle w:val="21"/>
        <w:jc w:val="center"/>
        <w:rPr>
          <w:b/>
        </w:rPr>
      </w:pPr>
    </w:p>
    <w:p w:rsidR="002C23B2" w:rsidRDefault="002C23B2" w:rsidP="002C23B2">
      <w:pPr>
        <w:pStyle w:val="21"/>
        <w:jc w:val="center"/>
        <w:rPr>
          <w:b/>
        </w:rPr>
      </w:pPr>
    </w:p>
    <w:p w:rsidR="002C23B2" w:rsidRDefault="002C23B2" w:rsidP="002C23B2">
      <w:pPr>
        <w:pStyle w:val="21"/>
        <w:jc w:val="center"/>
      </w:pPr>
      <w:r>
        <w:rPr>
          <w:b/>
        </w:rPr>
        <w:t xml:space="preserve">VII. </w:t>
      </w:r>
      <w:r>
        <w:rPr>
          <w:b/>
          <w:bCs/>
        </w:rPr>
        <w:t>РАБОТА С КАТАЛОГАМИ И КАРТОТЕКАМИ</w:t>
      </w:r>
    </w:p>
    <w:tbl>
      <w:tblPr>
        <w:tblW w:w="0" w:type="auto"/>
        <w:tblInd w:w="23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6826"/>
        <w:gridCol w:w="1558"/>
        <w:gridCol w:w="2178"/>
      </w:tblGrid>
      <w:tr w:rsidR="002C23B2" w:rsidTr="000F1B94">
        <w:tc>
          <w:tcPr>
            <w:tcW w:w="6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numPr>
                <w:ilvl w:val="0"/>
                <w:numId w:val="11"/>
              </w:numPr>
              <w:tabs>
                <w:tab w:val="left" w:pos="720"/>
              </w:tabs>
              <w:snapToGrid w:val="0"/>
            </w:pPr>
            <w:r>
              <w:t>Вливать новые карточки в алфавитный и систематический  каталоги.</w:t>
            </w:r>
          </w:p>
          <w:p w:rsidR="002C23B2" w:rsidRDefault="002C23B2" w:rsidP="000F1B94">
            <w:pPr>
              <w:pStyle w:val="21"/>
            </w:pPr>
            <w:r>
              <w:t xml:space="preserve">     2.  Пополнять картотеку газетных и журнальных статей</w:t>
            </w:r>
          </w:p>
          <w:p w:rsidR="002C23B2" w:rsidRDefault="002C23B2" w:rsidP="000F1B94">
            <w:pPr>
              <w:pStyle w:val="21"/>
            </w:pPr>
            <w:r>
              <w:t xml:space="preserve">     3. Работать с автомат. </w:t>
            </w:r>
            <w:proofErr w:type="spellStart"/>
            <w:r>
              <w:t>библ</w:t>
            </w:r>
            <w:proofErr w:type="gramStart"/>
            <w:r>
              <w:t>.-</w:t>
            </w:r>
            <w:proofErr w:type="gramEnd"/>
            <w:r>
              <w:t>инф.программой</w:t>
            </w:r>
            <w:proofErr w:type="spellEnd"/>
            <w:r>
              <w:t xml:space="preserve"> ИРБИС.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proofErr w:type="gramStart"/>
            <w:r>
              <w:t>п</w:t>
            </w:r>
            <w:proofErr w:type="gramEnd"/>
            <w:r>
              <w:t>о мере пост. литер.</w:t>
            </w:r>
          </w:p>
          <w:p w:rsidR="002C23B2" w:rsidRDefault="002C23B2" w:rsidP="000F1B94">
            <w:pPr>
              <w:pStyle w:val="21"/>
              <w:snapToGrid w:val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2C23B2" w:rsidRDefault="002C23B2" w:rsidP="000F1B94">
            <w:pPr>
              <w:pStyle w:val="21"/>
              <w:snapToGrid w:val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proofErr w:type="spellStart"/>
            <w:r>
              <w:t>КочетковаА.Н</w:t>
            </w:r>
            <w:proofErr w:type="spellEnd"/>
            <w:r>
              <w:t>.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  <w:jc w:val="center"/>
            </w:pPr>
            <w:r>
              <w:t xml:space="preserve">   -»-</w:t>
            </w:r>
          </w:p>
          <w:p w:rsidR="002C23B2" w:rsidRDefault="002C23B2" w:rsidP="000F1B94">
            <w:pPr>
              <w:pStyle w:val="21"/>
              <w:jc w:val="center"/>
            </w:pPr>
            <w:r>
              <w:t xml:space="preserve">   -«-</w:t>
            </w:r>
          </w:p>
        </w:tc>
      </w:tr>
    </w:tbl>
    <w:p w:rsidR="002C23B2" w:rsidRDefault="002C23B2" w:rsidP="002C23B2">
      <w:pPr>
        <w:pStyle w:val="a3"/>
      </w:pPr>
    </w:p>
    <w:tbl>
      <w:tblPr>
        <w:tblW w:w="0" w:type="auto"/>
        <w:tblInd w:w="23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8384"/>
        <w:gridCol w:w="2139"/>
        <w:gridCol w:w="24"/>
      </w:tblGrid>
      <w:tr w:rsidR="002C23B2" w:rsidTr="000F1B94">
        <w:trPr>
          <w:gridAfter w:val="1"/>
          <w:wAfter w:w="24" w:type="dxa"/>
        </w:trPr>
        <w:tc>
          <w:tcPr>
            <w:tcW w:w="10523" w:type="dxa"/>
            <w:gridSpan w:val="2"/>
            <w:shd w:val="clear" w:color="auto" w:fill="auto"/>
          </w:tcPr>
          <w:p w:rsidR="002C23B2" w:rsidRDefault="002C23B2" w:rsidP="000F1B94">
            <w:pPr>
              <w:pStyle w:val="21"/>
              <w:snapToGrid w:val="0"/>
              <w:jc w:val="center"/>
            </w:pPr>
            <w:r>
              <w:rPr>
                <w:b/>
              </w:rPr>
              <w:lastRenderedPageBreak/>
              <w:t>VIII.  ЧИТАТЕЛЬСКИЙ АКТИВ</w:t>
            </w:r>
          </w:p>
        </w:tc>
      </w:tr>
      <w:tr w:rsidR="002C23B2" w:rsidTr="000F1B94">
        <w:tc>
          <w:tcPr>
            <w:tcW w:w="8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right="317"/>
            </w:pPr>
            <w:proofErr w:type="gramStart"/>
            <w:r>
              <w:t>Ответственные за организационно-массовые мероприятия</w:t>
            </w:r>
            <w:proofErr w:type="gramEnd"/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proofErr w:type="gramStart"/>
            <w:r>
              <w:t>Ответственный</w:t>
            </w:r>
            <w:proofErr w:type="gramEnd"/>
            <w:r>
              <w:t xml:space="preserve"> за информацию методической литературы, проведение обзоров, бесед, лекций методической тематики</w:t>
            </w:r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proofErr w:type="gramStart"/>
            <w:r>
              <w:t>Ответственный</w:t>
            </w:r>
            <w:proofErr w:type="gramEnd"/>
            <w:r>
              <w:t xml:space="preserve"> за списание, комплектование общественно-политической литературы.</w:t>
            </w:r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r>
              <w:t>Принять участие в рейде по проведению в группах бесед по сохранности учебной литературы и помощь в организационных вопросах по проведению вечеров, конференций</w:t>
            </w:r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r>
              <w:t>Активу библиотеки необходимо:</w:t>
            </w:r>
          </w:p>
          <w:p w:rsidR="002C23B2" w:rsidRDefault="002C23B2" w:rsidP="000F1B94">
            <w:pPr>
              <w:pStyle w:val="21"/>
              <w:numPr>
                <w:ilvl w:val="0"/>
                <w:numId w:val="7"/>
              </w:numPr>
              <w:tabs>
                <w:tab w:val="left" w:pos="360"/>
              </w:tabs>
              <w:ind w:right="317"/>
            </w:pPr>
            <w:r>
              <w:t>ремонтировать учебники</w:t>
            </w:r>
          </w:p>
          <w:p w:rsidR="002C23B2" w:rsidRDefault="002C23B2" w:rsidP="000F1B94">
            <w:pPr>
              <w:pStyle w:val="21"/>
              <w:numPr>
                <w:ilvl w:val="0"/>
                <w:numId w:val="7"/>
              </w:numPr>
              <w:tabs>
                <w:tab w:val="left" w:pos="360"/>
              </w:tabs>
              <w:ind w:right="317"/>
            </w:pPr>
            <w:r>
              <w:t>проводить работу с задолжниками в группах</w:t>
            </w:r>
          </w:p>
          <w:p w:rsidR="002C23B2" w:rsidRDefault="002C23B2" w:rsidP="000F1B94">
            <w:pPr>
              <w:pStyle w:val="21"/>
              <w:numPr>
                <w:ilvl w:val="0"/>
                <w:numId w:val="7"/>
              </w:numPr>
              <w:tabs>
                <w:tab w:val="left" w:pos="360"/>
              </w:tabs>
              <w:ind w:right="317"/>
            </w:pPr>
            <w:r>
              <w:t>помогать в проведении массовых мероприятий</w:t>
            </w:r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r>
              <w:t>Обеспечить возврат учебной литературы в конце учебного периода</w:t>
            </w:r>
          </w:p>
          <w:p w:rsidR="002C23B2" w:rsidRDefault="002C23B2" w:rsidP="000F1B94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ind w:right="317"/>
            </w:pPr>
            <w:r>
              <w:t>Проводить анализ использования учебников</w:t>
            </w:r>
          </w:p>
          <w:p w:rsidR="002C23B2" w:rsidRDefault="002C23B2" w:rsidP="000F1B94">
            <w:pPr>
              <w:pStyle w:val="21"/>
            </w:pPr>
          </w:p>
        </w:tc>
        <w:tc>
          <w:tcPr>
            <w:tcW w:w="21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3B2" w:rsidRDefault="002C23B2" w:rsidP="000F1B94">
            <w:pPr>
              <w:pStyle w:val="21"/>
              <w:snapToGrid w:val="0"/>
            </w:pPr>
            <w:r>
              <w:t>Зав</w:t>
            </w:r>
            <w:proofErr w:type="gramStart"/>
            <w:r>
              <w:t>.о</w:t>
            </w:r>
            <w:proofErr w:type="gramEnd"/>
            <w:r>
              <w:t>тделениями</w:t>
            </w:r>
          </w:p>
          <w:p w:rsidR="002C23B2" w:rsidRDefault="002C23B2" w:rsidP="000F1B94">
            <w:pPr>
              <w:pStyle w:val="21"/>
            </w:pPr>
            <w:proofErr w:type="spellStart"/>
            <w:r>
              <w:t>Мухамедшина</w:t>
            </w:r>
            <w:proofErr w:type="spellEnd"/>
            <w:r>
              <w:t xml:space="preserve"> Н.Л.</w:t>
            </w:r>
          </w:p>
          <w:p w:rsidR="002C23B2" w:rsidRDefault="002C23B2" w:rsidP="000F1B94">
            <w:pPr>
              <w:pStyle w:val="21"/>
            </w:pPr>
            <w:proofErr w:type="spellStart"/>
            <w:r>
              <w:t>Жабакова</w:t>
            </w:r>
            <w:proofErr w:type="spellEnd"/>
            <w:r>
              <w:t xml:space="preserve"> А.Е.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  <w:proofErr w:type="spellStart"/>
            <w:r>
              <w:t>Кочеткова</w:t>
            </w:r>
            <w:proofErr w:type="gramStart"/>
            <w:r>
              <w:t>.А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  <w:r>
              <w:t>Кочеткова А.Н.</w:t>
            </w: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</w:p>
          <w:p w:rsidR="002C23B2" w:rsidRDefault="002C23B2" w:rsidP="000F1B94">
            <w:pPr>
              <w:pStyle w:val="21"/>
            </w:pPr>
            <w:r>
              <w:t>Кочеткова А.</w:t>
            </w:r>
          </w:p>
          <w:p w:rsidR="002C23B2" w:rsidRDefault="002C23B2" w:rsidP="000F1B94">
            <w:pPr>
              <w:pStyle w:val="21"/>
            </w:pPr>
            <w:proofErr w:type="spellStart"/>
            <w:r>
              <w:t>Кочеткова</w:t>
            </w:r>
            <w:proofErr w:type="gramStart"/>
            <w:r>
              <w:t>.А</w:t>
            </w:r>
            <w:proofErr w:type="gramEnd"/>
            <w:r>
              <w:t>.Н</w:t>
            </w:r>
            <w:proofErr w:type="spellEnd"/>
          </w:p>
          <w:p w:rsidR="002C23B2" w:rsidRDefault="002C23B2" w:rsidP="000F1B94">
            <w:pPr>
              <w:pStyle w:val="21"/>
            </w:pPr>
            <w:r>
              <w:t>Преподаватели</w:t>
            </w:r>
          </w:p>
        </w:tc>
      </w:tr>
    </w:tbl>
    <w:p w:rsidR="002C23B2" w:rsidRDefault="002C23B2" w:rsidP="002C23B2">
      <w:pPr>
        <w:pStyle w:val="21"/>
      </w:pPr>
    </w:p>
    <w:p w:rsidR="002C23B2" w:rsidRDefault="002C23B2" w:rsidP="002C23B2">
      <w:pPr>
        <w:pStyle w:val="21"/>
        <w:ind w:left="720"/>
        <w:jc w:val="center"/>
      </w:pPr>
      <w:r>
        <w:rPr>
          <w:b/>
        </w:rPr>
        <w:t xml:space="preserve">     </w:t>
      </w:r>
      <w:proofErr w:type="gramStart"/>
      <w:r>
        <w:rPr>
          <w:b/>
        </w:rPr>
        <w:t>I</w:t>
      </w:r>
      <w:proofErr w:type="gramEnd"/>
      <w:r>
        <w:rPr>
          <w:b/>
        </w:rPr>
        <w:t>Х.  КОМПЬЮТЕРИЗАЦИЯ БИБЛИОТЕКИ</w:t>
      </w:r>
    </w:p>
    <w:p w:rsidR="002C23B2" w:rsidRDefault="002C23B2" w:rsidP="002C23B2">
      <w:pPr>
        <w:pStyle w:val="21"/>
        <w:ind w:firstLine="285"/>
        <w:rPr>
          <w:b/>
        </w:rPr>
      </w:pPr>
      <w:r>
        <w:t>В течение года осуществлять автоматизацию отдельных библиотечно-библиографических процессов.  Продолжать вести картотеку цитат, картотеку стихов на медицинскую тему, печатные карточки для каталогов и картотек. Использовать компьютеры с выходом в Интернет, для написания студентами рефератов. Проводить дальнейшую работу по внесению библиографических данных в  автоматизированную библиотечно-информационную программу ИРБИС.</w:t>
      </w:r>
    </w:p>
    <w:p w:rsidR="002C23B2" w:rsidRDefault="002C23B2" w:rsidP="002C23B2">
      <w:pPr>
        <w:pStyle w:val="21"/>
        <w:ind w:left="720"/>
        <w:jc w:val="center"/>
      </w:pPr>
      <w:r>
        <w:rPr>
          <w:b/>
        </w:rPr>
        <w:t xml:space="preserve">     Х.  ПОВЫШЕНИЕ КВАЛИФИКАЦИИ РАБОТНИКОВ БИБЛИОТЕКИ</w:t>
      </w:r>
    </w:p>
    <w:p w:rsidR="002C23B2" w:rsidRDefault="002C23B2" w:rsidP="002C23B2">
      <w:pPr>
        <w:pStyle w:val="21"/>
        <w:numPr>
          <w:ilvl w:val="0"/>
          <w:numId w:val="6"/>
        </w:numPr>
        <w:tabs>
          <w:tab w:val="left" w:pos="1080"/>
        </w:tabs>
      </w:pPr>
      <w:r>
        <w:t>Участие в работе семинаров областной медицинской библиотеки по плану.</w:t>
      </w:r>
    </w:p>
    <w:p w:rsidR="002C23B2" w:rsidRDefault="002C23B2" w:rsidP="002C23B2">
      <w:pPr>
        <w:pStyle w:val="21"/>
        <w:numPr>
          <w:ilvl w:val="0"/>
          <w:numId w:val="6"/>
        </w:numPr>
        <w:tabs>
          <w:tab w:val="left" w:pos="1080"/>
        </w:tabs>
        <w:ind w:right="169"/>
      </w:pPr>
      <w:r>
        <w:t>Повышение своего профессионального уровня путем изучения материалов журнала «Среднее специальное образование», «Библиотекарь», специальной литературы.</w:t>
      </w:r>
      <w:r>
        <w:tab/>
      </w:r>
    </w:p>
    <w:p w:rsidR="002C23B2" w:rsidRDefault="002C23B2" w:rsidP="002C23B2">
      <w:pPr>
        <w:pStyle w:val="21"/>
        <w:ind w:left="142" w:right="169" w:firstLine="578"/>
        <w:jc w:val="center"/>
      </w:pPr>
      <w:r>
        <w:t xml:space="preserve">       </w:t>
      </w:r>
      <w:r>
        <w:rPr>
          <w:b/>
        </w:rPr>
        <w:t>Х</w:t>
      </w:r>
      <w:proofErr w:type="gramStart"/>
      <w:r>
        <w:rPr>
          <w:b/>
        </w:rPr>
        <w:t>I</w:t>
      </w:r>
      <w:proofErr w:type="gramEnd"/>
      <w:r>
        <w:rPr>
          <w:b/>
        </w:rPr>
        <w:t>.  ОЖИДАЕМЫЕ РЕЗУЛЬТАТЫ РАБОТЫ БИБЛИОТЕКИ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Расширять контингент читателей библиотеки за счет работников учреждений здравоохранения города;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Увеличивать использование фонда художественной литературы за счет его раскрытия и приобретения новой литературы;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Повышать качество оформления рефератов за счет обучения студентов библиотечно-библиографических знаниям и использования компьютеров с выходом в Интернет, установленных в библиотеке для студентов;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Улучшать комплекты выдаваемых учебников за счет имеющейся современной литературы;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Укреплять сотрудничество с коллегами центральной библиотеки города путем привлечения их для работы со студентами;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>Увеличивать фонд учебной литературы для преподавателей за счет приобретения современных учебников.</w:t>
      </w:r>
    </w:p>
    <w:p w:rsidR="002C23B2" w:rsidRDefault="002C23B2" w:rsidP="002C23B2">
      <w:pPr>
        <w:pStyle w:val="21"/>
        <w:numPr>
          <w:ilvl w:val="0"/>
          <w:numId w:val="9"/>
        </w:numPr>
        <w:tabs>
          <w:tab w:val="left" w:pos="644"/>
        </w:tabs>
        <w:ind w:left="644" w:right="169"/>
      </w:pPr>
      <w:r>
        <w:t xml:space="preserve">Усовершенствовать учёт при работе с фондом за счёт приобретения специализированного программного обеспечения (автоматизированной библиотечно-информационной программы ИРБИС).                                                             </w:t>
      </w:r>
    </w:p>
    <w:p w:rsidR="002C23B2" w:rsidRDefault="002C23B2" w:rsidP="002C23B2">
      <w:pPr>
        <w:pStyle w:val="21"/>
        <w:tabs>
          <w:tab w:val="left" w:pos="2793"/>
        </w:tabs>
        <w:ind w:left="644" w:right="169"/>
      </w:pPr>
      <w:r>
        <w:t xml:space="preserve">                                                              Зав. библиотекой                                    Кочеткова  А. Н.  </w:t>
      </w:r>
    </w:p>
    <w:p w:rsidR="00615D5C" w:rsidRDefault="00615D5C"/>
    <w:sectPr w:rsidR="00615D5C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tarSymbol" w:hAnsi="StarSymbol" w:cs="Star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Courier New" w:hAnsi="Courier New" w:cs="Courier New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tarSymbol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23B2"/>
    <w:rsid w:val="002C23B2"/>
    <w:rsid w:val="0061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3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C23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C23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C23B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9819</Characters>
  <Application>Microsoft Office Word</Application>
  <DocSecurity>0</DocSecurity>
  <Lines>81</Lines>
  <Paragraphs>23</Paragraphs>
  <ScaleCrop>false</ScaleCrop>
  <Company>Krokoz™ Inc.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meduch</dc:creator>
  <cp:keywords/>
  <dc:description/>
  <cp:lastModifiedBy>meduch</cp:lastModifiedBy>
  <cp:revision>2</cp:revision>
  <dcterms:created xsi:type="dcterms:W3CDTF">2020-05-21T02:52:00Z</dcterms:created>
  <dcterms:modified xsi:type="dcterms:W3CDTF">2020-05-21T02:54:00Z</dcterms:modified>
</cp:coreProperties>
</file>